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قصيدة حقيقة الولاية ـ غديريّة السيّد علي القاضي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القصيدة الغديريّة لسلطان العارفين آية الله العُظمى سيِّد العلماء الربانيين وفخر العرفاء الكاملين</w:t>
      </w:r>
    </w:p>
    <w:p>
      <w:pPr>
        <w:pStyle w:val="Besm_MS_V1"/>
      </w:pPr>
      <w:r>
        <w:rPr>
          <w:rtl w:val="0"/>
          <w:lang w:val="ar-SA"/>
        </w:rPr>
        <w:t xml:space="preserve">سماحة الحاج السيِّد علي القاضي قدس الله نفسه الزكية،</w:t>
      </w:r>
    </w:p>
    <w:p>
      <w:pPr>
        <w:pStyle w:val="Besm_MS_V1"/>
      </w:pPr>
      <w:r>
        <w:rPr>
          <w:rtl w:val="0"/>
          <w:lang w:val="ar-SA"/>
        </w:rPr>
        <w:t xml:space="preserve">وقد أنشأها وهو في الثالثة والسبعين من عمره الشريف سنة ۱٣٥٦ هـ.ق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  <w:r>
        <w:rPr>
          <w:rtl w:val="0"/>
          <w:lang w:val="ar-SA"/>
        </w:rPr>
        <w:t xml:space="preserve">وآخرين جهاليلاً لها قَمَشُوا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[قال سماحة العلاّمة الطهراني قدّس سرّه الشريف في هامش كتابه معرفة الإمام، ج‏۱۷، ص ۱۷٦، نظم سيّد الفقهاء و المجتهدين ركن العرفاء و الموحّدين آية الله المعظّم الميرزا السيّد علي القاضي أعلى الله درجته السامية غديريّة عصماء سنة ۱٣٥٦ هـ و مطلعها:</w:t>
      </w:r>
    </w:p>
    <w:p>
      <w:pPr/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وشرحها نجله الأكبر سيّد الفضلاء العظام فخر السادات و العرفاء العظام السيّد محمّد حسن القاضي الطباطبائيّ. و ها هي قيد الطبع في جزءين: أحدهما في ترجمة الفقيد، و الآخر في ترجمة تلامذته و معاصريه و أقاربه. انتهى...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 وقد أوردناها من الكتاب المذكور- المجلّد الأوّل دون الشرح]</w:t>
      </w:r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F12DA333-4513-4CD1-BF58-53A849489408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9E4CBD83-67C4-416B-878A-B70703717F8C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59" name="_x0000_i006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60" name="_x0000_i006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